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24" w:rsidRPr="00D746B7" w:rsidRDefault="00D52824" w:rsidP="00524D39">
      <w:pPr>
        <w:jc w:val="center"/>
      </w:pPr>
      <w:r w:rsidRPr="00D746B7">
        <w:t>РОССИЙСКАЯ ФЕДЕРАЦИЯ</w:t>
      </w:r>
    </w:p>
    <w:p w:rsidR="00D52824" w:rsidRPr="00D746B7" w:rsidRDefault="00D52824" w:rsidP="00524D39">
      <w:pPr>
        <w:jc w:val="center"/>
      </w:pPr>
      <w:r w:rsidRPr="00D746B7">
        <w:t>ИРКУТСКАЯ ОБЛАСТЬ</w:t>
      </w:r>
    </w:p>
    <w:p w:rsidR="00D52824" w:rsidRPr="00D746B7" w:rsidRDefault="00D52824" w:rsidP="00524D39">
      <w:pPr>
        <w:jc w:val="center"/>
      </w:pPr>
      <w:r w:rsidRPr="00D746B7">
        <w:t>УСТЬ-УДИНСКИЙ РАЙОН</w:t>
      </w:r>
    </w:p>
    <w:p w:rsidR="00D52824" w:rsidRPr="00D746B7" w:rsidRDefault="00D52824" w:rsidP="00524D39">
      <w:pPr>
        <w:jc w:val="center"/>
      </w:pPr>
      <w:r>
        <w:t>БАЛАГАНКИНСКОЕ</w:t>
      </w:r>
      <w:r w:rsidRPr="00D746B7">
        <w:t xml:space="preserve"> МУНИЦИПАЛЬНОЕ ОБРАЗОВАНИЕ</w:t>
      </w:r>
    </w:p>
    <w:p w:rsidR="00D52824" w:rsidRPr="00D746B7" w:rsidRDefault="00D52824" w:rsidP="00524D39">
      <w:pPr>
        <w:jc w:val="center"/>
      </w:pPr>
      <w:r w:rsidRPr="00D746B7">
        <w:t>АДМИНИСТРАЦИЯ</w:t>
      </w:r>
    </w:p>
    <w:p w:rsidR="00D52824" w:rsidRPr="00D746B7" w:rsidRDefault="00D52824" w:rsidP="00524D39">
      <w:pPr>
        <w:jc w:val="center"/>
      </w:pPr>
    </w:p>
    <w:p w:rsidR="00D52824" w:rsidRPr="00D746B7" w:rsidRDefault="00D52824" w:rsidP="00524D39">
      <w:pPr>
        <w:jc w:val="center"/>
      </w:pPr>
    </w:p>
    <w:p w:rsidR="00D52824" w:rsidRPr="00D746B7" w:rsidRDefault="00D52824" w:rsidP="00524D39">
      <w:pPr>
        <w:jc w:val="center"/>
      </w:pPr>
      <w:r w:rsidRPr="00D746B7">
        <w:t>ПОСТАНОВЛЕНИЕ</w:t>
      </w:r>
    </w:p>
    <w:p w:rsidR="00D52824" w:rsidRPr="00D746B7" w:rsidRDefault="00D52824" w:rsidP="00524D39"/>
    <w:p w:rsidR="00D52824" w:rsidRPr="00D746B7" w:rsidRDefault="00D52824" w:rsidP="00524D39">
      <w:r>
        <w:t>от 20</w:t>
      </w:r>
      <w:r w:rsidRPr="00D746B7">
        <w:t xml:space="preserve"> мая 2015 </w:t>
      </w:r>
      <w:r>
        <w:t>года                                                                    № 20</w:t>
      </w:r>
    </w:p>
    <w:p w:rsidR="00D52824" w:rsidRPr="00D746B7" w:rsidRDefault="00D52824" w:rsidP="00524D39"/>
    <w:p w:rsidR="00D52824" w:rsidRPr="00D746B7" w:rsidRDefault="00D52824" w:rsidP="00524D39">
      <w:pPr>
        <w:jc w:val="center"/>
      </w:pPr>
      <w:r w:rsidRPr="00D746B7">
        <w:t xml:space="preserve">с. </w:t>
      </w:r>
      <w:r>
        <w:t>Балаганка</w:t>
      </w:r>
    </w:p>
    <w:p w:rsidR="00D52824" w:rsidRDefault="00D52824" w:rsidP="00524D39">
      <w:pPr>
        <w:rPr>
          <w:sz w:val="28"/>
          <w:szCs w:val="28"/>
        </w:rPr>
      </w:pPr>
    </w:p>
    <w:p w:rsidR="00D52824" w:rsidRPr="00D746B7" w:rsidRDefault="00D52824" w:rsidP="00524D39">
      <w:r w:rsidRPr="00D746B7">
        <w:t>Об  утверждении Генеральной схемы</w:t>
      </w:r>
    </w:p>
    <w:p w:rsidR="00D52824" w:rsidRPr="00D746B7" w:rsidRDefault="00D52824" w:rsidP="00524D39">
      <w:r>
        <w:t>очистки территории Балаганкинского</w:t>
      </w:r>
    </w:p>
    <w:p w:rsidR="00D52824" w:rsidRPr="00D746B7" w:rsidRDefault="00D52824" w:rsidP="00524D39">
      <w:r w:rsidRPr="00D746B7">
        <w:t>сельского поселения</w:t>
      </w:r>
    </w:p>
    <w:p w:rsidR="00D52824" w:rsidRPr="00D746B7" w:rsidRDefault="00D52824" w:rsidP="00524D39"/>
    <w:p w:rsidR="00D52824" w:rsidRDefault="00D52824" w:rsidP="00524D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46B7">
        <w:rPr>
          <w:rFonts w:ascii="Times New Roman" w:hAnsi="Times New Roman" w:cs="Times New Roman"/>
        </w:rPr>
        <w:t xml:space="preserve">В соответствии с Градостроительным Кодексом Российской Федерации от 29.12.2004 № 190-ФЗ; Федеральным законом от 24.06.1998 г. № 89-ФЗ «Об отходах производства и потребления»; Федеральный закон от 30.03.1999 г. № 52-ФЗ «О санитарно-эпидемиологическом благополучии населения»; Федеральный закон от 06.10.2003 г. № 131- ФЗ «Об общих принципах организации местного самоуправления в Российской Федерации»; Постановление Госстроя России от 21.08.2003 г. № 152 «Методические рекомендации о порядке разработки генеральных схем очистки территорий населенных пунктов Российской Федерации» (МДК 7-01.2003);  СанПиН 42-128-4690-88 «Санитарные правила содержания территорий населенных мест», </w:t>
      </w:r>
      <w:r>
        <w:rPr>
          <w:rFonts w:ascii="Times New Roman" w:hAnsi="Times New Roman" w:cs="Times New Roman"/>
        </w:rPr>
        <w:t xml:space="preserve">в соответствии с п. 19  ст. 6 Устава Балаганкинского сельского поселения, </w:t>
      </w:r>
      <w:r w:rsidRPr="00D746B7">
        <w:rPr>
          <w:rFonts w:ascii="Times New Roman" w:hAnsi="Times New Roman" w:cs="Times New Roman"/>
        </w:rPr>
        <w:t xml:space="preserve">с целью совершенствования системы санитарного содержания территории </w:t>
      </w:r>
      <w:r>
        <w:rPr>
          <w:rFonts w:ascii="Times New Roman" w:hAnsi="Times New Roman" w:cs="Times New Roman"/>
        </w:rPr>
        <w:t>Балаганкинского</w:t>
      </w:r>
      <w:r w:rsidRPr="00D746B7">
        <w:rPr>
          <w:rFonts w:ascii="Times New Roman" w:hAnsi="Times New Roman" w:cs="Times New Roman"/>
        </w:rPr>
        <w:t xml:space="preserve"> сельского поселения в сфере обращения с коммунальными отходами</w:t>
      </w:r>
      <w:r>
        <w:rPr>
          <w:rFonts w:ascii="Times New Roman" w:hAnsi="Times New Roman" w:cs="Times New Roman"/>
        </w:rPr>
        <w:t>,</w:t>
      </w:r>
      <w:r w:rsidRPr="00D746B7">
        <w:rPr>
          <w:rFonts w:ascii="Times New Roman" w:hAnsi="Times New Roman" w:cs="Times New Roman"/>
        </w:rPr>
        <w:t xml:space="preserve"> </w:t>
      </w:r>
    </w:p>
    <w:p w:rsidR="00D52824" w:rsidRPr="00D746B7" w:rsidRDefault="00D52824" w:rsidP="00524D39">
      <w:pPr>
        <w:pStyle w:val="Default"/>
      </w:pPr>
    </w:p>
    <w:p w:rsidR="00D52824" w:rsidRPr="00D746B7" w:rsidRDefault="00D52824" w:rsidP="00524D39">
      <w:pPr>
        <w:ind w:firstLine="708"/>
        <w:jc w:val="center"/>
      </w:pPr>
      <w:r w:rsidRPr="00D746B7">
        <w:t>ПОСТАНОВЛЯЮ:</w:t>
      </w:r>
    </w:p>
    <w:p w:rsidR="00D52824" w:rsidRPr="00D746B7" w:rsidRDefault="00D52824" w:rsidP="00524D39">
      <w:pPr>
        <w:ind w:firstLine="708"/>
      </w:pPr>
    </w:p>
    <w:p w:rsidR="00D52824" w:rsidRPr="00D746B7" w:rsidRDefault="00D52824" w:rsidP="0058708D">
      <w:r>
        <w:t xml:space="preserve">1. Утвердить </w:t>
      </w:r>
      <w:r w:rsidRPr="00D746B7">
        <w:t>Генеральную схему</w:t>
      </w:r>
      <w:r>
        <w:t xml:space="preserve"> очистки территории Балаганкинского </w:t>
      </w:r>
      <w:r w:rsidRPr="00D746B7">
        <w:t>сел</w:t>
      </w:r>
      <w:r>
        <w:t>ьского поселения.</w:t>
      </w:r>
    </w:p>
    <w:p w:rsidR="00D52824" w:rsidRPr="00D746B7" w:rsidRDefault="00D52824" w:rsidP="00524D39">
      <w:pPr>
        <w:ind w:firstLine="708"/>
      </w:pPr>
    </w:p>
    <w:p w:rsidR="00D52824" w:rsidRDefault="00D52824" w:rsidP="00524D39">
      <w:pPr>
        <w:suppressAutoHyphens/>
        <w:rPr>
          <w:lang w:eastAsia="ar-SA"/>
        </w:rPr>
      </w:pPr>
      <w:r>
        <w:rPr>
          <w:lang w:eastAsia="ar-SA"/>
        </w:rPr>
        <w:t xml:space="preserve">            2</w:t>
      </w:r>
      <w:r w:rsidRPr="00524D39">
        <w:rPr>
          <w:lang w:eastAsia="ar-SA"/>
        </w:rPr>
        <w:t xml:space="preserve">. Настоящее Постановление вступает в силу со дня его официального опубликования и подлежит </w:t>
      </w:r>
      <w:r>
        <w:rPr>
          <w:lang w:eastAsia="ar-SA"/>
        </w:rPr>
        <w:t>опубликованию</w:t>
      </w:r>
      <w:r w:rsidRPr="00524D39">
        <w:rPr>
          <w:lang w:eastAsia="ar-SA"/>
        </w:rPr>
        <w:t xml:space="preserve"> в информацион</w:t>
      </w:r>
      <w:r>
        <w:rPr>
          <w:lang w:eastAsia="ar-SA"/>
        </w:rPr>
        <w:t xml:space="preserve">ном муниципальном вестнике «Село» и размещению на </w:t>
      </w:r>
      <w:r w:rsidRPr="00524D39">
        <w:rPr>
          <w:lang w:eastAsia="ar-SA"/>
        </w:rPr>
        <w:t xml:space="preserve">официальном сайте </w:t>
      </w:r>
      <w:r>
        <w:rPr>
          <w:lang w:eastAsia="ar-SA"/>
        </w:rPr>
        <w:t>РМО «Усть-Удинский район»</w:t>
      </w:r>
      <w:r w:rsidRPr="00524D39">
        <w:rPr>
          <w:lang w:eastAsia="ar-SA"/>
        </w:rPr>
        <w:t xml:space="preserve"> </w:t>
      </w:r>
    </w:p>
    <w:p w:rsidR="00D52824" w:rsidRPr="00524D39" w:rsidRDefault="00D52824" w:rsidP="00524D39">
      <w:pPr>
        <w:suppressAutoHyphens/>
        <w:rPr>
          <w:lang w:eastAsia="ar-SA"/>
        </w:rPr>
      </w:pPr>
      <w:r w:rsidRPr="00524D39">
        <w:rPr>
          <w:lang w:eastAsia="ar-SA"/>
        </w:rPr>
        <w:t xml:space="preserve"> </w:t>
      </w:r>
    </w:p>
    <w:p w:rsidR="00D52824" w:rsidRPr="00524D39" w:rsidRDefault="00D52824" w:rsidP="00524D39">
      <w:pPr>
        <w:suppressAutoHyphens/>
        <w:rPr>
          <w:lang w:eastAsia="ar-SA"/>
        </w:rPr>
      </w:pPr>
      <w:r>
        <w:rPr>
          <w:lang w:eastAsia="ar-SA"/>
        </w:rPr>
        <w:t xml:space="preserve">            3</w:t>
      </w:r>
      <w:r w:rsidRPr="00524D39">
        <w:rPr>
          <w:lang w:eastAsia="ar-SA"/>
        </w:rPr>
        <w:t>. Конт</w:t>
      </w:r>
      <w:r>
        <w:rPr>
          <w:lang w:eastAsia="ar-SA"/>
        </w:rPr>
        <w:t>роль за выполнением настоящего П</w:t>
      </w:r>
      <w:r w:rsidRPr="00524D39">
        <w:rPr>
          <w:lang w:eastAsia="ar-SA"/>
        </w:rPr>
        <w:t>остановления оставляю за собой.</w:t>
      </w:r>
    </w:p>
    <w:p w:rsidR="00D52824" w:rsidRPr="00524D39" w:rsidRDefault="00D52824" w:rsidP="00524D39">
      <w:pPr>
        <w:suppressAutoHyphens/>
        <w:rPr>
          <w:lang w:eastAsia="ar-SA"/>
        </w:rPr>
      </w:pPr>
    </w:p>
    <w:p w:rsidR="00D52824" w:rsidRPr="00524D39" w:rsidRDefault="00D52824" w:rsidP="00524D39">
      <w:pPr>
        <w:suppressAutoHyphens/>
        <w:rPr>
          <w:lang w:eastAsia="ar-SA"/>
        </w:rPr>
      </w:pPr>
    </w:p>
    <w:p w:rsidR="00D52824" w:rsidRPr="00524D39" w:rsidRDefault="00D52824" w:rsidP="00524D39">
      <w:pPr>
        <w:suppressAutoHyphens/>
        <w:rPr>
          <w:lang w:eastAsia="ar-SA"/>
        </w:rPr>
      </w:pPr>
    </w:p>
    <w:p w:rsidR="00D52824" w:rsidRPr="00524D39" w:rsidRDefault="00D52824" w:rsidP="00524D39">
      <w:pPr>
        <w:suppressAutoHyphens/>
        <w:rPr>
          <w:lang w:eastAsia="ar-SA"/>
        </w:rPr>
      </w:pPr>
      <w:r>
        <w:rPr>
          <w:lang w:eastAsia="ar-SA"/>
        </w:rPr>
        <w:t>Глава  Балаганкинского</w:t>
      </w:r>
    </w:p>
    <w:p w:rsidR="00D52824" w:rsidRPr="00524D39" w:rsidRDefault="00D52824" w:rsidP="00524D39">
      <w:pPr>
        <w:suppressAutoHyphens/>
        <w:rPr>
          <w:lang w:eastAsia="ar-SA"/>
        </w:rPr>
      </w:pPr>
      <w:r w:rsidRPr="00524D39">
        <w:rPr>
          <w:lang w:eastAsia="ar-SA"/>
        </w:rPr>
        <w:t xml:space="preserve">муниципального образования                         </w:t>
      </w:r>
      <w:r>
        <w:rPr>
          <w:lang w:eastAsia="ar-SA"/>
        </w:rPr>
        <w:t xml:space="preserve">                  О.И. Шарапова</w:t>
      </w:r>
      <w:r w:rsidRPr="00524D39">
        <w:rPr>
          <w:lang w:eastAsia="ar-SA"/>
        </w:rPr>
        <w:t xml:space="preserve">                           </w:t>
      </w:r>
    </w:p>
    <w:p w:rsidR="00D52824" w:rsidRPr="00524D39" w:rsidRDefault="00D52824" w:rsidP="00524D39">
      <w:pPr>
        <w:suppressAutoHyphens/>
        <w:jc w:val="right"/>
        <w:rPr>
          <w:lang w:eastAsia="ar-SA"/>
        </w:rPr>
      </w:pPr>
      <w:r w:rsidRPr="00524D39">
        <w:rPr>
          <w:lang w:eastAsia="ar-SA"/>
        </w:rPr>
        <w:t xml:space="preserve">        </w:t>
      </w:r>
    </w:p>
    <w:p w:rsidR="00D52824" w:rsidRPr="00524D39" w:rsidRDefault="00D52824" w:rsidP="00524D39">
      <w:pPr>
        <w:suppressAutoHyphens/>
        <w:jc w:val="right"/>
        <w:rPr>
          <w:lang w:eastAsia="ar-SA"/>
        </w:rPr>
      </w:pPr>
    </w:p>
    <w:p w:rsidR="00D52824" w:rsidRPr="00524D39" w:rsidRDefault="00D52824" w:rsidP="00524D39">
      <w:pPr>
        <w:jc w:val="both"/>
        <w:rPr>
          <w:noProof/>
        </w:rPr>
      </w:pPr>
      <w:r w:rsidRPr="00524D39">
        <w:rPr>
          <w:noProof/>
        </w:rPr>
        <w:t xml:space="preserve">                                                                      </w:t>
      </w:r>
    </w:p>
    <w:p w:rsidR="00D52824" w:rsidRDefault="00D52824" w:rsidP="00524D39">
      <w:pPr>
        <w:pStyle w:val="Defaul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0" w:name="_MON_1494070974"/>
    <w:bookmarkEnd w:id="0"/>
    <w:p w:rsidR="00D52824" w:rsidRDefault="00D52824" w:rsidP="00524D3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D4901">
        <w:rPr>
          <w:rFonts w:ascii="Times New Roman" w:hAnsi="Times New Roman" w:cs="Times New Roman"/>
          <w:b/>
          <w:bCs/>
          <w:sz w:val="28"/>
          <w:szCs w:val="28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8" ShapeID="_x0000_i1025" DrawAspect="Content" ObjectID="_1495005923" r:id="rId5">
            <o:FieldCodes>\s</o:FieldCodes>
          </o:OLEObject>
        </w:object>
      </w:r>
    </w:p>
    <w:p w:rsidR="00D52824" w:rsidRDefault="00D52824" w:rsidP="00524D3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52824" w:rsidRPr="009D4901" w:rsidTr="00192B40">
        <w:tc>
          <w:tcPr>
            <w:tcW w:w="4785" w:type="dxa"/>
          </w:tcPr>
          <w:p w:rsidR="00D52824" w:rsidRPr="009D4901" w:rsidRDefault="00D52824" w:rsidP="009D4901">
            <w:pPr>
              <w:widowControl w:val="0"/>
              <w:tabs>
                <w:tab w:val="left" w:leader="underscore" w:pos="4243"/>
              </w:tabs>
              <w:rPr>
                <w:sz w:val="26"/>
                <w:szCs w:val="26"/>
              </w:rPr>
            </w:pPr>
            <w:r w:rsidRPr="009D4901">
              <w:rPr>
                <w:sz w:val="26"/>
                <w:szCs w:val="26"/>
                <w:shd w:val="clear" w:color="auto" w:fill="FFFFFF"/>
              </w:rPr>
              <w:t>Согласовано:</w:t>
            </w:r>
            <w:r w:rsidRPr="009D4901">
              <w:rPr>
                <w:sz w:val="26"/>
                <w:szCs w:val="26"/>
                <w:shd w:val="clear" w:color="auto" w:fill="FFFFFF"/>
              </w:rPr>
              <w:tab/>
            </w:r>
          </w:p>
          <w:p w:rsidR="00D52824" w:rsidRPr="009D4901" w:rsidRDefault="00D52824" w:rsidP="009D4901">
            <w:pPr>
              <w:widowControl w:val="0"/>
              <w:rPr>
                <w:sz w:val="26"/>
                <w:szCs w:val="26"/>
                <w:shd w:val="clear" w:color="auto" w:fill="FFFFFF"/>
              </w:rPr>
            </w:pPr>
            <w:r w:rsidRPr="009D4901">
              <w:rPr>
                <w:sz w:val="26"/>
                <w:szCs w:val="26"/>
                <w:shd w:val="clear" w:color="auto" w:fill="FFFFFF"/>
              </w:rPr>
              <w:t xml:space="preserve">Мэр Усть - Удинского района </w:t>
            </w:r>
          </w:p>
          <w:p w:rsidR="00D52824" w:rsidRPr="009D4901" w:rsidRDefault="00D52824" w:rsidP="009D4901">
            <w:pPr>
              <w:widowControl w:val="0"/>
              <w:rPr>
                <w:sz w:val="26"/>
                <w:szCs w:val="26"/>
              </w:rPr>
            </w:pPr>
            <w:r w:rsidRPr="009D4901">
              <w:rPr>
                <w:sz w:val="26"/>
                <w:szCs w:val="26"/>
                <w:shd w:val="clear" w:color="auto" w:fill="FFFFFF"/>
              </w:rPr>
              <w:t>С.Н. Чемезов</w:t>
            </w:r>
          </w:p>
          <w:p w:rsidR="00D52824" w:rsidRPr="009D4901" w:rsidRDefault="00D52824" w:rsidP="009D49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2824" w:rsidRPr="009D4901" w:rsidRDefault="00D52824" w:rsidP="009D4901">
            <w:pPr>
              <w:widowControl w:val="0"/>
              <w:tabs>
                <w:tab w:val="left" w:leader="underscore" w:pos="2856"/>
              </w:tabs>
              <w:rPr>
                <w:sz w:val="26"/>
                <w:szCs w:val="26"/>
              </w:rPr>
            </w:pPr>
            <w:r w:rsidRPr="009D4901">
              <w:rPr>
                <w:sz w:val="26"/>
                <w:szCs w:val="26"/>
                <w:shd w:val="clear" w:color="auto" w:fill="FFFFFF"/>
              </w:rPr>
              <w:t>Утверждаю: ___________________</w:t>
            </w:r>
          </w:p>
          <w:p w:rsidR="00D52824" w:rsidRPr="009D4901" w:rsidRDefault="00D52824" w:rsidP="009D490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Глава администрации Балаганкинского </w:t>
            </w:r>
            <w:r w:rsidRPr="009D4901">
              <w:rPr>
                <w:sz w:val="26"/>
                <w:szCs w:val="26"/>
                <w:shd w:val="clear" w:color="auto" w:fill="FFFFFF"/>
              </w:rPr>
              <w:t xml:space="preserve">сельского поселения </w:t>
            </w:r>
            <w:r>
              <w:rPr>
                <w:sz w:val="26"/>
                <w:szCs w:val="26"/>
                <w:shd w:val="clear" w:color="auto" w:fill="FFFFFF"/>
              </w:rPr>
              <w:t>О.И. Шарапова</w:t>
            </w:r>
          </w:p>
          <w:p w:rsidR="00D52824" w:rsidRPr="009D4901" w:rsidRDefault="00D52824" w:rsidP="009D49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2824" w:rsidRPr="009D4901" w:rsidTr="00192B40">
        <w:tc>
          <w:tcPr>
            <w:tcW w:w="4785" w:type="dxa"/>
          </w:tcPr>
          <w:p w:rsidR="00D52824" w:rsidRPr="009D4901" w:rsidRDefault="00D52824" w:rsidP="009D4901">
            <w:pPr>
              <w:widowControl w:val="0"/>
              <w:tabs>
                <w:tab w:val="left" w:leader="underscore" w:pos="4243"/>
              </w:tabs>
              <w:rPr>
                <w:sz w:val="26"/>
                <w:szCs w:val="26"/>
                <w:shd w:val="clear" w:color="auto" w:fill="FFFFFF"/>
              </w:rPr>
            </w:pPr>
          </w:p>
          <w:p w:rsidR="00D52824" w:rsidRPr="009D4901" w:rsidRDefault="00D52824" w:rsidP="009D4901">
            <w:pPr>
              <w:widowControl w:val="0"/>
              <w:tabs>
                <w:tab w:val="left" w:leader="underscore" w:pos="4243"/>
              </w:tabs>
              <w:rPr>
                <w:sz w:val="26"/>
                <w:szCs w:val="26"/>
                <w:shd w:val="clear" w:color="auto" w:fill="FFFFFF"/>
              </w:rPr>
            </w:pPr>
          </w:p>
          <w:p w:rsidR="00D52824" w:rsidRPr="009D4901" w:rsidRDefault="00D52824" w:rsidP="009D4901">
            <w:pPr>
              <w:widowControl w:val="0"/>
              <w:tabs>
                <w:tab w:val="left" w:leader="underscore" w:pos="4243"/>
              </w:tabs>
              <w:rPr>
                <w:sz w:val="26"/>
                <w:szCs w:val="26"/>
                <w:shd w:val="clear" w:color="auto" w:fill="FFFFFF"/>
              </w:rPr>
            </w:pPr>
          </w:p>
          <w:p w:rsidR="00D52824" w:rsidRPr="009D4901" w:rsidRDefault="00D52824" w:rsidP="009D4901">
            <w:pPr>
              <w:widowControl w:val="0"/>
              <w:tabs>
                <w:tab w:val="left" w:leader="underscore" w:pos="4243"/>
              </w:tabs>
              <w:rPr>
                <w:sz w:val="26"/>
                <w:szCs w:val="26"/>
              </w:rPr>
            </w:pPr>
            <w:r w:rsidRPr="009D4901">
              <w:rPr>
                <w:sz w:val="26"/>
                <w:szCs w:val="26"/>
                <w:shd w:val="clear" w:color="auto" w:fill="FFFFFF"/>
              </w:rPr>
              <w:t>Согласовано:</w:t>
            </w:r>
            <w:r w:rsidRPr="009D4901">
              <w:rPr>
                <w:sz w:val="26"/>
                <w:szCs w:val="26"/>
                <w:shd w:val="clear" w:color="auto" w:fill="FFFFFF"/>
              </w:rPr>
              <w:tab/>
            </w:r>
          </w:p>
          <w:p w:rsidR="00D52824" w:rsidRPr="009D4901" w:rsidRDefault="00D52824" w:rsidP="009D4901">
            <w:pPr>
              <w:widowControl w:val="0"/>
              <w:rPr>
                <w:sz w:val="26"/>
                <w:szCs w:val="26"/>
                <w:shd w:val="clear" w:color="auto" w:fill="FFFFFF"/>
              </w:rPr>
            </w:pPr>
            <w:r w:rsidRPr="009D4901">
              <w:rPr>
                <w:sz w:val="26"/>
                <w:szCs w:val="26"/>
                <w:shd w:val="clear" w:color="auto" w:fill="FFFFFF"/>
              </w:rPr>
              <w:t>Ведущий специалист-эксперт территориального отдела Управления Роспотребнадзора по Иркутской области в Эхирит-Булагатском, Баяндаевском, Осинском, Боханском, Усть-Удинском, Качугском и Жигаловском районах.</w:t>
            </w:r>
          </w:p>
          <w:p w:rsidR="00D52824" w:rsidRPr="009D4901" w:rsidRDefault="00D52824" w:rsidP="009D4901">
            <w:pPr>
              <w:widowControl w:val="0"/>
              <w:tabs>
                <w:tab w:val="left" w:leader="underscore" w:pos="4243"/>
              </w:tabs>
              <w:rPr>
                <w:sz w:val="26"/>
                <w:szCs w:val="26"/>
                <w:shd w:val="clear" w:color="auto" w:fill="FFFFFF"/>
              </w:rPr>
            </w:pPr>
            <w:r w:rsidRPr="009D4901">
              <w:rPr>
                <w:sz w:val="26"/>
                <w:szCs w:val="26"/>
                <w:shd w:val="clear" w:color="auto" w:fill="FFFFFF"/>
              </w:rPr>
              <w:t>А.В. Крыс</w:t>
            </w:r>
          </w:p>
        </w:tc>
        <w:tc>
          <w:tcPr>
            <w:tcW w:w="4786" w:type="dxa"/>
          </w:tcPr>
          <w:p w:rsidR="00D52824" w:rsidRPr="009D4901" w:rsidRDefault="00D52824" w:rsidP="009D4901">
            <w:pPr>
              <w:widowControl w:val="0"/>
              <w:tabs>
                <w:tab w:val="left" w:leader="underscore" w:pos="2856"/>
              </w:tabs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D52824" w:rsidRPr="009D4901" w:rsidRDefault="00D52824" w:rsidP="009D4901">
      <w:pPr>
        <w:jc w:val="center"/>
        <w:rPr>
          <w:color w:val="000000"/>
          <w:sz w:val="28"/>
          <w:szCs w:val="28"/>
        </w:rPr>
      </w:pPr>
    </w:p>
    <w:p w:rsidR="00D52824" w:rsidRPr="009D4901" w:rsidRDefault="00D52824" w:rsidP="009D4901">
      <w:pPr>
        <w:jc w:val="center"/>
        <w:rPr>
          <w:color w:val="000000"/>
          <w:sz w:val="28"/>
          <w:szCs w:val="28"/>
        </w:rPr>
      </w:pPr>
    </w:p>
    <w:p w:rsidR="00D52824" w:rsidRPr="009D4901" w:rsidRDefault="00D52824" w:rsidP="009D4901">
      <w:pPr>
        <w:jc w:val="center"/>
        <w:rPr>
          <w:color w:val="000000"/>
          <w:sz w:val="28"/>
          <w:szCs w:val="28"/>
        </w:rPr>
      </w:pPr>
    </w:p>
    <w:p w:rsidR="00D52824" w:rsidRPr="009D4901" w:rsidRDefault="00D52824" w:rsidP="009D4901">
      <w:pPr>
        <w:jc w:val="center"/>
        <w:rPr>
          <w:color w:val="000000"/>
          <w:sz w:val="28"/>
          <w:szCs w:val="28"/>
        </w:rPr>
      </w:pPr>
    </w:p>
    <w:p w:rsidR="00D52824" w:rsidRPr="009D4901" w:rsidRDefault="00D52824" w:rsidP="009D4901">
      <w:pPr>
        <w:jc w:val="center"/>
        <w:rPr>
          <w:color w:val="000000"/>
          <w:sz w:val="28"/>
          <w:szCs w:val="28"/>
        </w:rPr>
      </w:pPr>
    </w:p>
    <w:p w:rsidR="00D52824" w:rsidRPr="009D4901" w:rsidRDefault="00D52824" w:rsidP="009D4901">
      <w:pPr>
        <w:jc w:val="center"/>
        <w:rPr>
          <w:color w:val="000000"/>
          <w:sz w:val="28"/>
          <w:szCs w:val="28"/>
        </w:rPr>
      </w:pPr>
    </w:p>
    <w:p w:rsidR="00D52824" w:rsidRPr="009D4901" w:rsidRDefault="00D52824" w:rsidP="009D4901">
      <w:pPr>
        <w:jc w:val="center"/>
        <w:rPr>
          <w:color w:val="000000"/>
          <w:sz w:val="28"/>
          <w:szCs w:val="28"/>
        </w:rPr>
      </w:pPr>
    </w:p>
    <w:p w:rsidR="00D52824" w:rsidRPr="009D4901" w:rsidRDefault="00D52824" w:rsidP="009D4901">
      <w:pPr>
        <w:jc w:val="center"/>
        <w:rPr>
          <w:color w:val="000000"/>
          <w:sz w:val="28"/>
          <w:szCs w:val="28"/>
        </w:rPr>
      </w:pPr>
    </w:p>
    <w:p w:rsidR="00D52824" w:rsidRPr="009D4901" w:rsidRDefault="00D52824" w:rsidP="009D4901">
      <w:pPr>
        <w:jc w:val="center"/>
        <w:rPr>
          <w:color w:val="000000"/>
          <w:sz w:val="28"/>
          <w:szCs w:val="28"/>
        </w:rPr>
      </w:pPr>
    </w:p>
    <w:p w:rsidR="00D52824" w:rsidRPr="009D4901" w:rsidRDefault="00D52824" w:rsidP="009D4901">
      <w:pPr>
        <w:jc w:val="center"/>
        <w:rPr>
          <w:color w:val="000000"/>
          <w:sz w:val="28"/>
          <w:szCs w:val="28"/>
        </w:rPr>
      </w:pPr>
    </w:p>
    <w:p w:rsidR="00D52824" w:rsidRPr="009D4901" w:rsidRDefault="00D52824" w:rsidP="009D4901">
      <w:pPr>
        <w:jc w:val="center"/>
        <w:rPr>
          <w:color w:val="000000"/>
          <w:sz w:val="28"/>
          <w:szCs w:val="28"/>
        </w:rPr>
      </w:pPr>
    </w:p>
    <w:p w:rsidR="00D52824" w:rsidRPr="009D4901" w:rsidRDefault="00D52824" w:rsidP="009D4901">
      <w:pPr>
        <w:spacing w:after="120"/>
        <w:jc w:val="center"/>
        <w:rPr>
          <w:rFonts w:cs="Arial"/>
          <w:b/>
          <w:bCs/>
          <w:color w:val="000000"/>
          <w:kern w:val="32"/>
          <w:sz w:val="28"/>
          <w:szCs w:val="32"/>
        </w:rPr>
      </w:pPr>
      <w:r w:rsidRPr="009D4901">
        <w:rPr>
          <w:color w:val="000000"/>
          <w:sz w:val="28"/>
          <w:szCs w:val="28"/>
        </w:rPr>
        <w:br w:type="page"/>
      </w:r>
      <w:r w:rsidRPr="009D4901">
        <w:rPr>
          <w:rFonts w:cs="Arial"/>
          <w:b/>
          <w:bCs/>
          <w:color w:val="000000"/>
          <w:kern w:val="32"/>
          <w:sz w:val="28"/>
          <w:szCs w:val="32"/>
        </w:rPr>
        <w:t>ВВЕДЕНИЕ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Генеральная схема санитарной очистки направлена на решение комплекса работ по организации, сбору, удалению, обезвреживанию бытовых отходов и уборке территории населенного пункта.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Очистка территории населенного пункта - одно из важнейших мероприятий, направленных на обеспечение экологического и санитарно- эпидемиологического благополучия населения и охрану окружающей среды.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Цель работы - обеспечение организации экологически безопасной и экономически выгодной системы санитарной очистки населенного пункта и обращения с отходами.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Генеральная схема очистки позволяет провести анализ существующего положения в сфере санитарной очистки и обращения с отходами.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 xml:space="preserve">Генеральная схема определяет очередность осуществления мероприятий по совершенствованию системы санитарной очистки, объемы работ по всем видам санитарной очистки, методы сбора, удаления, утилизации. 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Генеральная схема очистки является территориально-планировочным документом, в сфере санитарной очистки и обращения с отходами.</w:t>
      </w:r>
    </w:p>
    <w:p w:rsidR="00D52824" w:rsidRPr="009D4901" w:rsidRDefault="00D52824" w:rsidP="009D4901">
      <w:pPr>
        <w:keepNext/>
        <w:spacing w:before="120" w:after="120"/>
        <w:jc w:val="center"/>
        <w:outlineLvl w:val="0"/>
        <w:rPr>
          <w:rFonts w:cs="Arial"/>
          <w:b/>
          <w:bCs/>
          <w:color w:val="000000"/>
          <w:kern w:val="32"/>
          <w:sz w:val="28"/>
          <w:szCs w:val="32"/>
        </w:rPr>
      </w:pPr>
      <w:r w:rsidRPr="009D4901">
        <w:rPr>
          <w:rFonts w:cs="Arial"/>
          <w:b/>
          <w:bCs/>
          <w:color w:val="000000"/>
          <w:kern w:val="32"/>
          <w:sz w:val="28"/>
          <w:szCs w:val="32"/>
        </w:rPr>
        <w:br w:type="page"/>
      </w:r>
      <w:r w:rsidRPr="009D4901">
        <w:rPr>
          <w:rFonts w:cs="Arial"/>
          <w:b/>
          <w:bCs/>
          <w:color w:val="000000"/>
          <w:kern w:val="32"/>
          <w:sz w:val="26"/>
          <w:szCs w:val="26"/>
          <w:shd w:val="clear" w:color="auto" w:fill="FFFFFF"/>
        </w:rPr>
        <w:t>1 .Общие сведения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Адм</w:t>
      </w:r>
      <w:r>
        <w:rPr>
          <w:color w:val="000000"/>
          <w:sz w:val="28"/>
          <w:szCs w:val="28"/>
        </w:rPr>
        <w:t>инистративным центром Балаганкинского</w:t>
      </w:r>
      <w:r w:rsidRPr="009D4901">
        <w:rPr>
          <w:color w:val="000000"/>
          <w:sz w:val="28"/>
          <w:szCs w:val="28"/>
        </w:rPr>
        <w:t xml:space="preserve"> сельск</w:t>
      </w:r>
      <w:r>
        <w:rPr>
          <w:color w:val="000000"/>
          <w:sz w:val="28"/>
          <w:szCs w:val="28"/>
        </w:rPr>
        <w:t>ого поселения является с. Балаганка.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Сельское поселение является относительно малонаселённым экономически малозначимым в масштабах района. Удалённость от рай</w:t>
      </w:r>
      <w:r>
        <w:rPr>
          <w:color w:val="000000"/>
          <w:sz w:val="28"/>
          <w:szCs w:val="28"/>
        </w:rPr>
        <w:t xml:space="preserve">онного центра р.п. Усть-Уда - </w:t>
      </w:r>
      <w:smartTag w:uri="urn:schemas-microsoft-com:office:smarttags" w:element="metricconverter">
        <w:smartTagPr>
          <w:attr w:name="ProductID" w:val="41 км"/>
        </w:smartTagPr>
        <w:r>
          <w:rPr>
            <w:color w:val="000000"/>
            <w:sz w:val="28"/>
            <w:szCs w:val="28"/>
          </w:rPr>
          <w:t>41 км</w:t>
        </w:r>
      </w:smartTag>
      <w:r>
        <w:rPr>
          <w:color w:val="000000"/>
          <w:sz w:val="28"/>
          <w:szCs w:val="28"/>
        </w:rPr>
        <w:t>,</w:t>
      </w:r>
      <w:r w:rsidRPr="009D4901">
        <w:rPr>
          <w:color w:val="000000"/>
          <w:sz w:val="28"/>
          <w:szCs w:val="28"/>
        </w:rPr>
        <w:t xml:space="preserve"> от обл</w:t>
      </w:r>
      <w:r>
        <w:rPr>
          <w:color w:val="000000"/>
          <w:sz w:val="28"/>
          <w:szCs w:val="28"/>
        </w:rPr>
        <w:t xml:space="preserve">астного центра г. Иркутска - </w:t>
      </w:r>
      <w:smartTag w:uri="urn:schemas-microsoft-com:office:smarttags" w:element="metricconverter">
        <w:smartTagPr>
          <w:attr w:name="ProductID" w:val="253 км"/>
        </w:smartTagPr>
        <w:r>
          <w:rPr>
            <w:color w:val="000000"/>
            <w:sz w:val="28"/>
            <w:szCs w:val="28"/>
          </w:rPr>
          <w:t>253</w:t>
        </w:r>
        <w:r w:rsidRPr="009D4901">
          <w:rPr>
            <w:color w:val="000000"/>
            <w:sz w:val="28"/>
            <w:szCs w:val="28"/>
          </w:rPr>
          <w:t xml:space="preserve"> км</w:t>
        </w:r>
      </w:smartTag>
      <w:r w:rsidRPr="009D4901">
        <w:rPr>
          <w:color w:val="000000"/>
          <w:sz w:val="28"/>
          <w:szCs w:val="28"/>
        </w:rPr>
        <w:t>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Балаганкинское</w:t>
      </w:r>
      <w:r w:rsidRPr="009D4901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 xml:space="preserve"> граничит на западе с Игжейским, на севере-западе с Юголукским, на востоке с Новоудинским сельскими поселениями</w:t>
      </w:r>
      <w:r w:rsidRPr="009D490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Основная транспортная магистраль, пересекающая муниципальное образование – автодорога федерального значения Усть-Уда – Иркутск.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Численность постоян</w:t>
      </w:r>
      <w:r>
        <w:rPr>
          <w:color w:val="000000"/>
          <w:sz w:val="28"/>
          <w:szCs w:val="28"/>
        </w:rPr>
        <w:t>ного населения Балаганкинского</w:t>
      </w:r>
      <w:r w:rsidRPr="009D4901"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оселения на 2015г. составила 505</w:t>
      </w:r>
      <w:r w:rsidRPr="009D4901">
        <w:rPr>
          <w:color w:val="000000"/>
          <w:sz w:val="28"/>
          <w:szCs w:val="28"/>
        </w:rPr>
        <w:t xml:space="preserve"> человек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 xml:space="preserve"> Климат территории муниципального образования резко-континентальный, температура воздуха достигает -40- 50°С зимой и +35-40°С летом. Устойчивый снежный покров образуется в конце октя</w:t>
      </w:r>
      <w:r>
        <w:rPr>
          <w:color w:val="000000"/>
          <w:sz w:val="28"/>
          <w:szCs w:val="28"/>
        </w:rPr>
        <w:t xml:space="preserve">бря месяца. </w:t>
      </w:r>
      <w:r w:rsidRPr="009D4901">
        <w:rPr>
          <w:color w:val="000000"/>
          <w:sz w:val="28"/>
          <w:szCs w:val="28"/>
        </w:rPr>
        <w:t xml:space="preserve"> </w:t>
      </w:r>
      <w:r w:rsidRPr="009D4901">
        <w:rPr>
          <w:sz w:val="28"/>
          <w:szCs w:val="28"/>
        </w:rPr>
        <w:t>Среднегодов</w:t>
      </w:r>
      <w:r>
        <w:rPr>
          <w:sz w:val="28"/>
          <w:szCs w:val="28"/>
        </w:rPr>
        <w:t>ая скорость ветра составляет 1,7</w:t>
      </w:r>
      <w:r w:rsidRPr="009D4901">
        <w:rPr>
          <w:sz w:val="28"/>
          <w:szCs w:val="28"/>
        </w:rPr>
        <w:t xml:space="preserve"> м/сек.</w:t>
      </w:r>
    </w:p>
    <w:p w:rsidR="00D52824" w:rsidRPr="009D4901" w:rsidRDefault="00D52824" w:rsidP="009D4901">
      <w:pPr>
        <w:keepNext/>
        <w:spacing w:before="120" w:after="120"/>
        <w:jc w:val="center"/>
        <w:outlineLvl w:val="0"/>
        <w:rPr>
          <w:rFonts w:cs="Arial"/>
          <w:b/>
          <w:bCs/>
          <w:color w:val="000000"/>
          <w:kern w:val="32"/>
          <w:sz w:val="26"/>
          <w:szCs w:val="26"/>
          <w:shd w:val="clear" w:color="auto" w:fill="FFFFFF"/>
        </w:rPr>
      </w:pPr>
      <w:r w:rsidRPr="009D4901">
        <w:rPr>
          <w:rFonts w:cs="Arial"/>
          <w:b/>
          <w:bCs/>
          <w:color w:val="000000"/>
          <w:kern w:val="32"/>
          <w:sz w:val="26"/>
          <w:szCs w:val="26"/>
          <w:shd w:val="clear" w:color="auto" w:fill="FFFFFF"/>
        </w:rPr>
        <w:t>2. Существующее состояние системы санитарной очистки уборки.</w:t>
      </w:r>
    </w:p>
    <w:p w:rsidR="00D52824" w:rsidRPr="009D4901" w:rsidRDefault="00D52824" w:rsidP="009D4901">
      <w:pPr>
        <w:keepNext/>
        <w:spacing w:before="120" w:after="120"/>
        <w:jc w:val="center"/>
        <w:outlineLvl w:val="1"/>
        <w:rPr>
          <w:rFonts w:ascii="Consolas" w:hAnsi="Consolas" w:cs="Arial"/>
          <w:b/>
          <w:bCs/>
          <w:iCs/>
          <w:color w:val="000000"/>
          <w:spacing w:val="-10"/>
          <w:sz w:val="28"/>
          <w:szCs w:val="28"/>
          <w:shd w:val="clear" w:color="auto" w:fill="FFFFFF"/>
        </w:rPr>
      </w:pPr>
      <w:r w:rsidRPr="009D4901">
        <w:rPr>
          <w:rFonts w:ascii="Consolas" w:hAnsi="Consolas" w:cs="Arial"/>
          <w:b/>
          <w:bCs/>
          <w:iCs/>
          <w:color w:val="000000"/>
          <w:spacing w:val="-10"/>
          <w:sz w:val="28"/>
          <w:szCs w:val="28"/>
          <w:shd w:val="clear" w:color="auto" w:fill="FFFFFF"/>
        </w:rPr>
        <w:t>Источники отходов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Основными источниками о</w:t>
      </w:r>
      <w:r>
        <w:rPr>
          <w:color w:val="000000"/>
          <w:sz w:val="28"/>
          <w:szCs w:val="28"/>
        </w:rPr>
        <w:t xml:space="preserve">тходов па территории Балаганкинского </w:t>
      </w:r>
      <w:r w:rsidRPr="009D4901">
        <w:rPr>
          <w:color w:val="000000"/>
          <w:sz w:val="28"/>
          <w:szCs w:val="28"/>
        </w:rPr>
        <w:t xml:space="preserve">сельского поселения является жилищный фонд: жилые дома частного сектора. 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А также социальные объекты: магазины, детский сад, школа и другие организации, предприятия, учреждения разных форм собственности.</w:t>
      </w:r>
    </w:p>
    <w:p w:rsidR="00D52824" w:rsidRPr="009D4901" w:rsidRDefault="00D52824" w:rsidP="009D4901">
      <w:pPr>
        <w:keepNext/>
        <w:spacing w:before="120" w:after="120"/>
        <w:jc w:val="center"/>
        <w:outlineLvl w:val="1"/>
        <w:rPr>
          <w:rFonts w:cs="Arial"/>
          <w:b/>
          <w:bCs/>
          <w:iCs/>
          <w:color w:val="000000"/>
          <w:sz w:val="28"/>
          <w:szCs w:val="28"/>
        </w:rPr>
      </w:pPr>
      <w:r w:rsidRPr="009D4901">
        <w:rPr>
          <w:rFonts w:cs="Arial"/>
          <w:b/>
          <w:bCs/>
          <w:iCs/>
          <w:color w:val="000000"/>
          <w:sz w:val="28"/>
          <w:szCs w:val="28"/>
        </w:rPr>
        <w:t>Организация сбора и вывоза ТБО из дворов частного сектора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Для организации сбора и вывоза мусора, отходов из домов частного с</w:t>
      </w:r>
      <w:r>
        <w:rPr>
          <w:color w:val="000000"/>
          <w:sz w:val="28"/>
          <w:szCs w:val="28"/>
        </w:rPr>
        <w:t>ектора администрацией Балаганкинского</w:t>
      </w:r>
      <w:r w:rsidRPr="009D4901">
        <w:rPr>
          <w:color w:val="000000"/>
          <w:sz w:val="28"/>
          <w:szCs w:val="28"/>
        </w:rPr>
        <w:t xml:space="preserve"> сельского поселения организуются субботники, месячники по санитарной очистке. Через средства массовой информации публикуются объявления о проведении тех или иных мероприятий, направленных на улучшение санитарного состояния сельского поселения, и с убедительной просьбой принять активное участие в мероприятиях. В ходе этих мероприятий населению предлагается произвести сбор мусора во дворах, на прилегающих к дому территориях, территориях общего пользования, прилегающих к частным домовладениям - земельные участки, определенные проектом, или земельный участок между проезжей частью дорог (тротуаров) и ограждением территории частного домовладения, но не более </w:t>
      </w:r>
      <w:smartTag w:uri="urn:schemas-microsoft-com:office:smarttags" w:element="metricconverter">
        <w:smartTagPr>
          <w:attr w:name="ProductID" w:val="10 метров"/>
        </w:smartTagPr>
        <w:r w:rsidRPr="009D4901">
          <w:rPr>
            <w:color w:val="000000"/>
            <w:sz w:val="28"/>
            <w:szCs w:val="28"/>
          </w:rPr>
          <w:t>10 метров</w:t>
        </w:r>
      </w:smartTag>
      <w:r w:rsidRPr="009D4901">
        <w:rPr>
          <w:color w:val="000000"/>
          <w:sz w:val="28"/>
          <w:szCs w:val="28"/>
        </w:rPr>
        <w:t xml:space="preserve">, в мешки для мусора и выставить возле домов. 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Мероприятия по вывозу мешков с мусором выполняются за счет средств администрации сельского поселения согласно договору со специализированной организацией.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Для предотвращения правонарушений в сфере благоустройства территории муниципального образования проводятся рейды совместно с участковыми уполномоченными, для предупреждения загромождения и захламления придомовой территории, территории общего пользования, прилегающей к частным домовладениям, другой территории общего пользования строительным материалом, дровами, углем, металлоломом, грунтом, иными предметами (имуществом) либо мусором, а равно складирование данных объектов на указанной территории. Для исключения засорения кюветов, либо совершение иных действий, препятствующих выполнению работы по пропуску талых и ливневых вод, исключения непринятия мер по отводу талых и ливневых вод с придомовой территории, территории общего пользования, прилегающей к частным домовладениям, территории организации в границах отведенного в установленном порядке землепользования в места с пониженным рельефом, оформляются протоколы на рассмотрение административной комиссии.</w:t>
      </w:r>
    </w:p>
    <w:p w:rsidR="00D52824" w:rsidRPr="009D4901" w:rsidRDefault="00D52824" w:rsidP="009D4901">
      <w:pPr>
        <w:keepNext/>
        <w:spacing w:before="120" w:after="120"/>
        <w:jc w:val="center"/>
        <w:outlineLvl w:val="1"/>
        <w:rPr>
          <w:rFonts w:cs="Arial"/>
          <w:b/>
          <w:bCs/>
          <w:iCs/>
          <w:color w:val="000000"/>
          <w:sz w:val="28"/>
          <w:szCs w:val="28"/>
        </w:rPr>
      </w:pPr>
      <w:r w:rsidRPr="009D4901">
        <w:rPr>
          <w:rFonts w:cs="Arial"/>
          <w:b/>
          <w:bCs/>
          <w:iCs/>
          <w:color w:val="000000"/>
          <w:sz w:val="28"/>
          <w:szCs w:val="28"/>
        </w:rPr>
        <w:t>Организация сбора и вывоза ТБО с учреждении, организаций, предприятий различных форм собственности.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Юридические лица, иные хозяйствующие субъекты, осуществляющие свою деяте</w:t>
      </w:r>
      <w:r>
        <w:rPr>
          <w:color w:val="000000"/>
          <w:sz w:val="28"/>
          <w:szCs w:val="28"/>
        </w:rPr>
        <w:t>льность на территории Балаганкинского</w:t>
      </w:r>
      <w:r w:rsidRPr="009D4901">
        <w:rPr>
          <w:color w:val="000000"/>
          <w:sz w:val="28"/>
          <w:szCs w:val="28"/>
        </w:rPr>
        <w:t xml:space="preserve"> сельского поселения, обязаны организовывать и проводить мероприятия по сбору, вывозу и утилизации мусора и твердых бытовых отходов.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Юридические лица, индивидуальные предприниматели при временном хранении твердых бытовых отходов, образуемых в процессе деятельности, обеспечивают: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- соблюдение экологических, санитарных, противопожарных  требований;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- заключение договоров со специализированной организацией на вывоз твердых бытовых отходов;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Юридические лица и индивидуальные предприниматели заключают договор на вывоз ТБО со специализированной организацией, в порядке установленном гражданским законодательством.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Специализированная организация при заключении договора на вывоз ТБО с юридическими лицами и индивидуальными предпринимателями учитывает нормативы образования отходов и лимиты на их размещение, установленные для данного юридического лица (индивидуального предпринимателя), в порядке, установленном действующим законодательством.</w:t>
      </w:r>
    </w:p>
    <w:p w:rsidR="00D52824" w:rsidRPr="009D4901" w:rsidRDefault="00D52824" w:rsidP="009D4901">
      <w:pPr>
        <w:keepNext/>
        <w:spacing w:before="120" w:after="120"/>
        <w:jc w:val="center"/>
        <w:outlineLvl w:val="1"/>
        <w:rPr>
          <w:rFonts w:cs="Arial"/>
          <w:b/>
          <w:bCs/>
          <w:iCs/>
          <w:color w:val="000000"/>
          <w:sz w:val="28"/>
          <w:szCs w:val="28"/>
        </w:rPr>
      </w:pPr>
      <w:r w:rsidRPr="009D4901">
        <w:rPr>
          <w:rFonts w:cs="Arial"/>
          <w:b/>
          <w:bCs/>
          <w:iCs/>
          <w:color w:val="000000"/>
          <w:sz w:val="28"/>
          <w:szCs w:val="28"/>
        </w:rPr>
        <w:t>Организация захоронения трупов домашних животных.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Балаганкинского</w:t>
      </w:r>
      <w:r w:rsidRPr="009D4901">
        <w:rPr>
          <w:color w:val="000000"/>
          <w:sz w:val="28"/>
          <w:szCs w:val="28"/>
        </w:rPr>
        <w:t xml:space="preserve"> сельского поселения в целях благополучия населения, улучшения санитарно-эпидемиологического состояния, недопущения возникновения и распространения инфекционных заболеваний </w:t>
      </w:r>
      <w:r>
        <w:rPr>
          <w:color w:val="000000"/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sz w:val="28"/>
            <w:szCs w:val="28"/>
          </w:rPr>
          <w:t>1 км</w:t>
        </w:r>
      </w:smartTag>
      <w:r>
        <w:rPr>
          <w:color w:val="000000"/>
          <w:sz w:val="28"/>
          <w:szCs w:val="28"/>
        </w:rPr>
        <w:t xml:space="preserve"> северо-восточнее с. Балаганка</w:t>
      </w:r>
      <w:r w:rsidRPr="009D4901">
        <w:rPr>
          <w:color w:val="000000"/>
          <w:sz w:val="28"/>
          <w:szCs w:val="28"/>
        </w:rPr>
        <w:t xml:space="preserve"> расположен скотомогильник.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 xml:space="preserve">Трупы мелких домашних животных, найденных непосредственно в поселке, транспортируются и увозятся в земляную яму. </w:t>
      </w:r>
    </w:p>
    <w:p w:rsidR="00D52824" w:rsidRPr="009D4901" w:rsidRDefault="00D52824" w:rsidP="009D4901">
      <w:pPr>
        <w:keepNext/>
        <w:spacing w:before="120" w:after="120"/>
        <w:jc w:val="center"/>
        <w:outlineLvl w:val="1"/>
        <w:rPr>
          <w:rFonts w:cs="Arial"/>
          <w:b/>
          <w:bCs/>
          <w:iCs/>
          <w:color w:val="000000"/>
          <w:sz w:val="28"/>
          <w:szCs w:val="28"/>
        </w:rPr>
      </w:pPr>
      <w:r w:rsidRPr="009D4901">
        <w:rPr>
          <w:rFonts w:cs="Arial"/>
          <w:b/>
          <w:bCs/>
          <w:iCs/>
          <w:color w:val="000000"/>
          <w:sz w:val="28"/>
          <w:szCs w:val="28"/>
        </w:rPr>
        <w:t>Место для утилизации ТБО.</w:t>
      </w:r>
    </w:p>
    <w:p w:rsidR="00D52824" w:rsidRDefault="00D52824" w:rsidP="006439BC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 xml:space="preserve">Местом для утилизации мусора, твердых бытовых отходов </w:t>
      </w:r>
    </w:p>
    <w:p w:rsidR="00D52824" w:rsidRDefault="00D52824" w:rsidP="006439BC">
      <w:pPr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площадка для временного размещения и хранения ТБО, которая расположена на территории поселения в 1 км северо-западнее с. Балаганка.</w:t>
      </w:r>
    </w:p>
    <w:p w:rsidR="00D52824" w:rsidRDefault="00D52824" w:rsidP="006439BC">
      <w:pPr>
        <w:ind w:firstLine="737"/>
        <w:rPr>
          <w:color w:val="000000"/>
          <w:sz w:val="28"/>
          <w:szCs w:val="28"/>
        </w:rPr>
      </w:pPr>
    </w:p>
    <w:p w:rsidR="00D52824" w:rsidRPr="009D4901" w:rsidRDefault="00D52824" w:rsidP="006439BC">
      <w:pPr>
        <w:ind w:firstLine="737"/>
        <w:rPr>
          <w:rFonts w:cs="Arial"/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D4901">
        <w:rPr>
          <w:rFonts w:cs="Arial"/>
          <w:b/>
          <w:bCs/>
          <w:iCs/>
          <w:color w:val="000000"/>
          <w:sz w:val="28"/>
          <w:szCs w:val="28"/>
        </w:rPr>
        <w:t>Предложения по совершенствованию системы санитарной очистк</w:t>
      </w:r>
      <w:r>
        <w:rPr>
          <w:rFonts w:cs="Arial"/>
          <w:b/>
          <w:bCs/>
          <w:iCs/>
          <w:color w:val="000000"/>
          <w:sz w:val="28"/>
          <w:szCs w:val="28"/>
        </w:rPr>
        <w:t>и и уборки территории Балаганкинского</w:t>
      </w:r>
      <w:r w:rsidRPr="009D4901">
        <w:rPr>
          <w:rFonts w:cs="Arial"/>
          <w:b/>
          <w:bCs/>
          <w:iCs/>
          <w:color w:val="000000"/>
          <w:sz w:val="28"/>
          <w:szCs w:val="28"/>
        </w:rPr>
        <w:t xml:space="preserve"> сельского поселения.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Генеральным планом Балаганкинского</w:t>
      </w:r>
      <w:r w:rsidRPr="009D4901">
        <w:rPr>
          <w:color w:val="000000"/>
          <w:sz w:val="28"/>
          <w:szCs w:val="28"/>
        </w:rPr>
        <w:t xml:space="preserve"> сельского поселения предлагается проведение следующих мероприятий на первую очередь: 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iCs/>
          <w:color w:val="000000"/>
          <w:sz w:val="28"/>
          <w:szCs w:val="28"/>
        </w:rPr>
        <w:t xml:space="preserve">- </w:t>
      </w:r>
      <w:r w:rsidRPr="009D4901">
        <w:rPr>
          <w:i/>
          <w:iCs/>
          <w:color w:val="000000"/>
          <w:sz w:val="28"/>
          <w:szCs w:val="28"/>
        </w:rPr>
        <w:t>Организация централизованной системы сбора и вывоза ТБО.</w:t>
      </w:r>
      <w:r w:rsidRPr="009D4901">
        <w:rPr>
          <w:color w:val="000000"/>
          <w:sz w:val="28"/>
          <w:szCs w:val="28"/>
        </w:rPr>
        <w:t xml:space="preserve"> В муниципальном образовании рекомендуется обустройство контейнерных площадок для сбора ТБО от населения. </w:t>
      </w:r>
    </w:p>
    <w:p w:rsidR="00D52824" w:rsidRPr="009D4901" w:rsidRDefault="00D52824" w:rsidP="00B32B57">
      <w:pPr>
        <w:ind w:firstLine="737"/>
        <w:rPr>
          <w:color w:val="000000"/>
          <w:sz w:val="28"/>
          <w:szCs w:val="28"/>
        </w:rPr>
      </w:pPr>
      <w:r w:rsidRPr="009D4901">
        <w:rPr>
          <w:iCs/>
          <w:color w:val="000000"/>
          <w:sz w:val="28"/>
          <w:szCs w:val="28"/>
        </w:rPr>
        <w:t xml:space="preserve">- </w:t>
      </w:r>
      <w:r w:rsidRPr="009D4901">
        <w:rPr>
          <w:i/>
          <w:iCs/>
          <w:color w:val="000000"/>
          <w:sz w:val="28"/>
          <w:szCs w:val="28"/>
        </w:rPr>
        <w:t>Организация селективного сбора отходов,</w:t>
      </w:r>
      <w:r w:rsidRPr="009D4901">
        <w:rPr>
          <w:color w:val="000000"/>
          <w:sz w:val="28"/>
          <w:szCs w:val="28"/>
        </w:rPr>
        <w:t xml:space="preserve"> выделение утильной части из общей массы образованных отходов. Сортировка отходов возможна на местах их образования, т.е. населением, для этого необходима установка специальных маркированных контейнеров для пластика, стекла и проч.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- С целью снижения затрат на вывоз твёрдых бытовых отходов, вовлечения ценных компонент ТБО во вторичный обо</w:t>
      </w:r>
      <w:r>
        <w:rPr>
          <w:color w:val="000000"/>
          <w:sz w:val="28"/>
          <w:szCs w:val="28"/>
        </w:rPr>
        <w:t>рот источников сырья, в с. Балаганка</w:t>
      </w:r>
      <w:r w:rsidRPr="009D4901">
        <w:rPr>
          <w:color w:val="000000"/>
          <w:sz w:val="28"/>
          <w:szCs w:val="28"/>
        </w:rPr>
        <w:t xml:space="preserve"> рекомендуется </w:t>
      </w:r>
      <w:r w:rsidRPr="009D4901">
        <w:rPr>
          <w:i/>
          <w:iCs/>
          <w:color w:val="000000"/>
          <w:sz w:val="28"/>
          <w:szCs w:val="28"/>
        </w:rPr>
        <w:t>организация пункта приёма вторичного сырья</w:t>
      </w:r>
      <w:r w:rsidRPr="009D4901">
        <w:rPr>
          <w:color w:val="000000"/>
          <w:sz w:val="28"/>
          <w:szCs w:val="28"/>
        </w:rPr>
        <w:t>: макулатуры, чёрного и цветного металла (бутылок из-под напитков), стеклобоя, и проч. В перспективе возможна организация приёма пластмасс и полиэтилена.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- Существующий скотомогильник должен быть оборудован в соответствии с «Ветеринарно-санитарными правилами сбора, утилизации и уничтожения биологических отходов» утвержденными Минсельхозпродом Российской Федерации 04 декабря 1995№ 13-7-2/469.</w:t>
      </w:r>
    </w:p>
    <w:p w:rsidR="00D52824" w:rsidRPr="009D4901" w:rsidRDefault="00D52824" w:rsidP="009D4901">
      <w:pPr>
        <w:ind w:firstLine="737"/>
        <w:rPr>
          <w:sz w:val="28"/>
          <w:szCs w:val="28"/>
        </w:rPr>
      </w:pPr>
      <w:r w:rsidRPr="009D4901">
        <w:rPr>
          <w:color w:val="000000"/>
          <w:sz w:val="28"/>
          <w:szCs w:val="28"/>
        </w:rPr>
        <w:t>Биологические отходы, образо</w:t>
      </w:r>
      <w:r>
        <w:rPr>
          <w:color w:val="000000"/>
          <w:sz w:val="28"/>
          <w:szCs w:val="28"/>
        </w:rPr>
        <w:t xml:space="preserve">ванные на территории Балаганкинского </w:t>
      </w:r>
      <w:r w:rsidRPr="009D4901">
        <w:rPr>
          <w:color w:val="000000"/>
          <w:sz w:val="28"/>
          <w:szCs w:val="28"/>
        </w:rPr>
        <w:t xml:space="preserve">сельского поселения, </w:t>
      </w:r>
      <w:r w:rsidRPr="009D4901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утилизировать в биотермической яме, находящейся в 1 км севернее с. Балаганка.</w:t>
      </w:r>
      <w:bookmarkStart w:id="1" w:name="_GoBack"/>
      <w:bookmarkEnd w:id="1"/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 xml:space="preserve">- Проектом рекомендуется </w:t>
      </w:r>
      <w:r w:rsidRPr="009D4901">
        <w:rPr>
          <w:i/>
          <w:iCs/>
          <w:color w:val="000000"/>
          <w:sz w:val="28"/>
          <w:szCs w:val="28"/>
        </w:rPr>
        <w:t>сбор отходов животноводческих ферм -</w:t>
      </w:r>
      <w:r w:rsidRPr="009D4901">
        <w:rPr>
          <w:color w:val="000000"/>
          <w:sz w:val="28"/>
          <w:szCs w:val="28"/>
        </w:rPr>
        <w:t xml:space="preserve"> компостирование навоза, использование его в качестве органического удобрения на полях.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- 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D52824" w:rsidRPr="009D4901" w:rsidRDefault="00D52824" w:rsidP="009D4901">
      <w:pPr>
        <w:ind w:firstLine="737"/>
        <w:rPr>
          <w:color w:val="000000"/>
          <w:sz w:val="26"/>
          <w:szCs w:val="26"/>
          <w:shd w:val="clear" w:color="auto" w:fill="FFFFFF"/>
        </w:rPr>
      </w:pPr>
      <w:r w:rsidRPr="009D4901">
        <w:rPr>
          <w:color w:val="000000"/>
          <w:sz w:val="28"/>
          <w:szCs w:val="28"/>
        </w:rPr>
        <w:t>В расчётах используются ориентировочные нормы накопления твёрдых бытовых отходов, которые в соответствии со Сборником удельных показателей образования отходов производства и потребления (Москва, 1999год), составляют 200 кг или 1м</w:t>
      </w:r>
      <w:r w:rsidRPr="009D4901">
        <w:rPr>
          <w:color w:val="000000"/>
          <w:sz w:val="28"/>
          <w:szCs w:val="28"/>
          <w:vertAlign w:val="superscript"/>
        </w:rPr>
        <w:t>3</w:t>
      </w:r>
      <w:r w:rsidRPr="009D4901">
        <w:rPr>
          <w:color w:val="000000"/>
          <w:sz w:val="28"/>
          <w:szCs w:val="28"/>
        </w:rPr>
        <w:t xml:space="preserve"> на 1 жителя в год. По рекомендации Академии коммунального хозяйства им. Памфилова увеличение массы отходов в год в среднем составляет 3-5 %. В Генеральном плане принято ежегодное увеличение отходов 3 % в год. Таким образом, нормы накопления отходов на одного человека на расчётный срок составят 1,6 м3/чел в год. В расчётах образования бытовых отходов принято изъятие утильной части - 40 %, уплотнение отходов - в 4 раза</w:t>
      </w:r>
      <w:r w:rsidRPr="009D4901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В таблице приводятся ориентировочные расчёты образования твёрдых бытовых отходов на расчётны</w:t>
      </w:r>
      <w:r>
        <w:rPr>
          <w:color w:val="000000"/>
          <w:sz w:val="28"/>
          <w:szCs w:val="28"/>
        </w:rPr>
        <w:t xml:space="preserve">й срок на территории Балаганкинского </w:t>
      </w:r>
      <w:r w:rsidRPr="009D4901">
        <w:rPr>
          <w:color w:val="000000"/>
          <w:sz w:val="28"/>
          <w:szCs w:val="28"/>
        </w:rPr>
        <w:t>муниципального образования.</w:t>
      </w: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</w:p>
    <w:p w:rsidR="00D52824" w:rsidRPr="009D4901" w:rsidRDefault="00D52824" w:rsidP="009D4901">
      <w:pPr>
        <w:tabs>
          <w:tab w:val="left" w:pos="1100"/>
          <w:tab w:val="left" w:pos="2200"/>
          <w:tab w:val="left" w:pos="2530"/>
          <w:tab w:val="left" w:pos="4111"/>
          <w:tab w:val="left" w:pos="4510"/>
          <w:tab w:val="left" w:pos="7938"/>
        </w:tabs>
        <w:spacing w:after="4"/>
        <w:ind w:firstLine="737"/>
        <w:jc w:val="center"/>
        <w:rPr>
          <w:color w:val="000000"/>
          <w:shd w:val="clear" w:color="auto" w:fill="FFFFFF"/>
        </w:rPr>
      </w:pPr>
      <w:r w:rsidRPr="009D4901">
        <w:rPr>
          <w:color w:val="000000"/>
          <w:shd w:val="clear" w:color="auto" w:fill="FFFFFF"/>
        </w:rPr>
        <w:t>Ориентировочные расчёты образования ТБО на территории</w:t>
      </w:r>
    </w:p>
    <w:p w:rsidR="00D52824" w:rsidRPr="009D4901" w:rsidRDefault="00D52824" w:rsidP="009D4901">
      <w:pPr>
        <w:tabs>
          <w:tab w:val="left" w:pos="1100"/>
          <w:tab w:val="left" w:pos="2200"/>
          <w:tab w:val="left" w:pos="2530"/>
          <w:tab w:val="left" w:pos="4111"/>
          <w:tab w:val="left" w:pos="4510"/>
          <w:tab w:val="left" w:pos="7938"/>
        </w:tabs>
        <w:spacing w:after="4"/>
        <w:ind w:firstLine="737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Балаганкин</w:t>
      </w:r>
      <w:r w:rsidRPr="009D4901">
        <w:rPr>
          <w:color w:val="000000"/>
          <w:shd w:val="clear" w:color="auto" w:fill="FFFFFF"/>
        </w:rPr>
        <w:t>ского муниципального образования</w:t>
      </w:r>
    </w:p>
    <w:p w:rsidR="00D52824" w:rsidRPr="009D4901" w:rsidRDefault="00D52824" w:rsidP="009D4901">
      <w:pPr>
        <w:tabs>
          <w:tab w:val="left" w:pos="1100"/>
          <w:tab w:val="left" w:pos="2200"/>
          <w:tab w:val="left" w:pos="2530"/>
          <w:tab w:val="left" w:pos="4111"/>
          <w:tab w:val="left" w:pos="4510"/>
          <w:tab w:val="left" w:pos="7938"/>
        </w:tabs>
        <w:spacing w:after="4"/>
        <w:ind w:firstLine="737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1551"/>
        <w:gridCol w:w="1573"/>
        <w:gridCol w:w="1514"/>
        <w:gridCol w:w="1330"/>
        <w:gridCol w:w="1556"/>
        <w:gridCol w:w="1573"/>
      </w:tblGrid>
      <w:tr w:rsidR="00D52824" w:rsidRPr="009D4901" w:rsidTr="00192B40">
        <w:tc>
          <w:tcPr>
            <w:tcW w:w="431" w:type="dxa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rPr>
                <w:color w:val="000000"/>
              </w:rPr>
            </w:pPr>
            <w:r w:rsidRPr="009D4901">
              <w:rPr>
                <w:color w:val="000000"/>
              </w:rPr>
              <w:t>№ пп</w:t>
            </w:r>
          </w:p>
        </w:tc>
        <w:tc>
          <w:tcPr>
            <w:tcW w:w="1570" w:type="dxa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</w:rPr>
            </w:pPr>
            <w:r w:rsidRPr="009D4901">
              <w:rPr>
                <w:color w:val="000000"/>
              </w:rPr>
              <w:t>Численность населения на 2032 год, чел</w:t>
            </w:r>
          </w:p>
        </w:tc>
        <w:tc>
          <w:tcPr>
            <w:tcW w:w="1653" w:type="dxa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</w:rPr>
            </w:pPr>
            <w:r w:rsidRPr="009D4901">
              <w:rPr>
                <w:color w:val="000000"/>
              </w:rPr>
              <w:t>Проектный норматив образования ТБО, м</w:t>
            </w:r>
            <w:r w:rsidRPr="009D4901">
              <w:rPr>
                <w:color w:val="000000"/>
                <w:vertAlign w:val="superscript"/>
              </w:rPr>
              <w:t>3</w:t>
            </w:r>
            <w:r w:rsidRPr="009D4901">
              <w:rPr>
                <w:color w:val="000000"/>
              </w:rPr>
              <w:t>/чел. в год</w:t>
            </w:r>
          </w:p>
        </w:tc>
        <w:tc>
          <w:tcPr>
            <w:tcW w:w="1699" w:type="dxa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</w:rPr>
            </w:pPr>
            <w:r w:rsidRPr="009D4901">
              <w:rPr>
                <w:color w:val="000000"/>
              </w:rPr>
              <w:t>Проектное кол-во ТБО, м</w:t>
            </w:r>
            <w:r w:rsidRPr="009D490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</w:rPr>
            </w:pPr>
            <w:r w:rsidRPr="009D4901">
              <w:rPr>
                <w:color w:val="000000"/>
              </w:rPr>
              <w:t>Отбор утильной части ТБО (40%), м</w:t>
            </w:r>
            <w:r w:rsidRPr="009D490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73" w:type="dxa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  <w:vertAlign w:val="superscript"/>
              </w:rPr>
            </w:pPr>
            <w:r w:rsidRPr="009D4901">
              <w:rPr>
                <w:color w:val="000000"/>
              </w:rPr>
              <w:t>Кол-во отходов на захоронение, м</w:t>
            </w:r>
            <w:r w:rsidRPr="009D490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73" w:type="dxa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  <w:vertAlign w:val="superscript"/>
              </w:rPr>
            </w:pPr>
            <w:r w:rsidRPr="009D4901">
              <w:rPr>
                <w:color w:val="000000"/>
              </w:rPr>
              <w:t>Кол-во на захоронение в уплотненном виде, м</w:t>
            </w:r>
            <w:r w:rsidRPr="009D4901">
              <w:rPr>
                <w:color w:val="000000"/>
                <w:vertAlign w:val="superscript"/>
              </w:rPr>
              <w:t>3</w:t>
            </w:r>
          </w:p>
        </w:tc>
      </w:tr>
      <w:tr w:rsidR="00D52824" w:rsidRPr="009D4901" w:rsidTr="00192B40">
        <w:trPr>
          <w:trHeight w:val="792"/>
        </w:trPr>
        <w:tc>
          <w:tcPr>
            <w:tcW w:w="431" w:type="dxa"/>
            <w:vAlign w:val="center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</w:rPr>
            </w:pPr>
            <w:r w:rsidRPr="009D4901">
              <w:rPr>
                <w:color w:val="000000"/>
              </w:rPr>
              <w:t>1</w:t>
            </w:r>
          </w:p>
        </w:tc>
        <w:tc>
          <w:tcPr>
            <w:tcW w:w="1570" w:type="dxa"/>
            <w:vAlign w:val="center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653" w:type="dxa"/>
            <w:vAlign w:val="center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</w:rPr>
            </w:pPr>
            <w:r w:rsidRPr="009D4901">
              <w:rPr>
                <w:color w:val="000000"/>
              </w:rPr>
              <w:t>1,6</w:t>
            </w:r>
          </w:p>
        </w:tc>
        <w:tc>
          <w:tcPr>
            <w:tcW w:w="1699" w:type="dxa"/>
            <w:vAlign w:val="center"/>
          </w:tcPr>
          <w:p w:rsidR="00D52824" w:rsidRPr="009D4901" w:rsidRDefault="00D52824" w:rsidP="00AA77FF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1472" w:type="dxa"/>
            <w:vAlign w:val="center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373" w:type="dxa"/>
            <w:vAlign w:val="center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1373" w:type="dxa"/>
            <w:vAlign w:val="center"/>
          </w:tcPr>
          <w:p w:rsidR="00D52824" w:rsidRPr="009D4901" w:rsidRDefault="00D52824" w:rsidP="009D490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</w:tbl>
    <w:p w:rsidR="00D52824" w:rsidRPr="009D4901" w:rsidRDefault="00D52824" w:rsidP="009D4901">
      <w:pPr>
        <w:tabs>
          <w:tab w:val="left" w:pos="7335"/>
        </w:tabs>
        <w:ind w:firstLine="737"/>
        <w:rPr>
          <w:color w:val="000000"/>
        </w:rPr>
      </w:pP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Без применения современных техн</w:t>
      </w:r>
      <w:r>
        <w:rPr>
          <w:color w:val="000000"/>
          <w:sz w:val="28"/>
          <w:szCs w:val="28"/>
        </w:rPr>
        <w:t>ологий на расчетный срок в Балаганкин</w:t>
      </w:r>
      <w:r w:rsidRPr="009D4901">
        <w:rPr>
          <w:color w:val="000000"/>
          <w:sz w:val="28"/>
          <w:szCs w:val="28"/>
        </w:rPr>
        <w:t>ском муниципальном образовании ож</w:t>
      </w:r>
      <w:r>
        <w:rPr>
          <w:color w:val="000000"/>
          <w:sz w:val="28"/>
          <w:szCs w:val="28"/>
        </w:rPr>
        <w:t>идается образование порядка 848</w:t>
      </w:r>
      <w:r w:rsidRPr="009D4901">
        <w:rPr>
          <w:color w:val="000000"/>
          <w:sz w:val="28"/>
          <w:szCs w:val="28"/>
        </w:rPr>
        <w:t xml:space="preserve"> м</w:t>
      </w:r>
      <w:r w:rsidRPr="009D4901">
        <w:rPr>
          <w:color w:val="000000"/>
          <w:sz w:val="28"/>
          <w:szCs w:val="28"/>
          <w:vertAlign w:val="superscript"/>
        </w:rPr>
        <w:t>3</w:t>
      </w:r>
      <w:r w:rsidRPr="009D4901">
        <w:rPr>
          <w:color w:val="000000"/>
          <w:sz w:val="28"/>
          <w:szCs w:val="28"/>
        </w:rPr>
        <w:t xml:space="preserve"> твердых бытовых отходов в год. Количество неутилизированных отходов на расчетный срок, с учетом изъятия 4</w:t>
      </w:r>
      <w:r>
        <w:rPr>
          <w:color w:val="000000"/>
          <w:sz w:val="28"/>
          <w:szCs w:val="28"/>
        </w:rPr>
        <w:t>0% утильной фракции составит 509</w:t>
      </w:r>
      <w:r w:rsidRPr="009D4901">
        <w:rPr>
          <w:color w:val="000000"/>
          <w:sz w:val="28"/>
          <w:szCs w:val="28"/>
        </w:rPr>
        <w:t xml:space="preserve"> м</w:t>
      </w:r>
      <w:r w:rsidRPr="009D4901">
        <w:rPr>
          <w:color w:val="000000"/>
          <w:sz w:val="28"/>
          <w:szCs w:val="28"/>
          <w:vertAlign w:val="superscript"/>
        </w:rPr>
        <w:t>3</w:t>
      </w:r>
      <w:r w:rsidRPr="009D4901">
        <w:rPr>
          <w:color w:val="000000"/>
          <w:sz w:val="28"/>
          <w:szCs w:val="28"/>
        </w:rPr>
        <w:t xml:space="preserve">. При уплотнении отходов в 4 раза объем захораниваемых </w:t>
      </w:r>
      <w:r>
        <w:rPr>
          <w:color w:val="000000"/>
          <w:sz w:val="28"/>
          <w:szCs w:val="28"/>
        </w:rPr>
        <w:t>отходов может быть снижен до 127</w:t>
      </w:r>
      <w:r w:rsidRPr="009D4901">
        <w:rPr>
          <w:color w:val="000000"/>
          <w:sz w:val="28"/>
          <w:szCs w:val="28"/>
        </w:rPr>
        <w:t xml:space="preserve"> м</w:t>
      </w:r>
      <w:r w:rsidRPr="009D4901">
        <w:rPr>
          <w:color w:val="000000"/>
          <w:sz w:val="28"/>
          <w:szCs w:val="28"/>
          <w:vertAlign w:val="superscript"/>
        </w:rPr>
        <w:t>3</w:t>
      </w:r>
      <w:r w:rsidRPr="009D4901">
        <w:rPr>
          <w:color w:val="000000"/>
          <w:sz w:val="28"/>
          <w:szCs w:val="28"/>
        </w:rPr>
        <w:t xml:space="preserve">. Утильная часть отходов </w:t>
      </w:r>
      <w:r>
        <w:rPr>
          <w:color w:val="000000"/>
          <w:sz w:val="28"/>
          <w:szCs w:val="28"/>
        </w:rPr>
        <w:t>составляет 339</w:t>
      </w:r>
      <w:r w:rsidRPr="009D4901">
        <w:rPr>
          <w:color w:val="000000"/>
          <w:sz w:val="28"/>
          <w:szCs w:val="28"/>
        </w:rPr>
        <w:t xml:space="preserve"> м</w:t>
      </w:r>
      <w:r w:rsidRPr="009D4901">
        <w:rPr>
          <w:color w:val="000000"/>
          <w:sz w:val="28"/>
          <w:szCs w:val="28"/>
          <w:vertAlign w:val="superscript"/>
        </w:rPr>
        <w:t>3</w:t>
      </w:r>
      <w:r w:rsidRPr="009D4901">
        <w:rPr>
          <w:color w:val="000000"/>
          <w:sz w:val="28"/>
          <w:szCs w:val="28"/>
        </w:rPr>
        <w:t>.»</w:t>
      </w:r>
    </w:p>
    <w:p w:rsidR="00D52824" w:rsidRPr="009D4901" w:rsidRDefault="00D52824" w:rsidP="009D4901">
      <w:pPr>
        <w:tabs>
          <w:tab w:val="left" w:pos="7335"/>
        </w:tabs>
        <w:ind w:firstLine="737"/>
        <w:rPr>
          <w:color w:val="000000"/>
        </w:rPr>
      </w:pPr>
    </w:p>
    <w:p w:rsidR="00D52824" w:rsidRPr="009D4901" w:rsidRDefault="00D52824" w:rsidP="009D4901">
      <w:pPr>
        <w:ind w:firstLine="737"/>
        <w:rPr>
          <w:color w:val="000000"/>
          <w:sz w:val="28"/>
          <w:szCs w:val="28"/>
        </w:rPr>
      </w:pPr>
    </w:p>
    <w:p w:rsidR="00D52824" w:rsidRDefault="00D52824"/>
    <w:sectPr w:rsidR="00D52824" w:rsidSect="0034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B84"/>
    <w:rsid w:val="000A3485"/>
    <w:rsid w:val="000E175C"/>
    <w:rsid w:val="00110B90"/>
    <w:rsid w:val="00192B40"/>
    <w:rsid w:val="002405FE"/>
    <w:rsid w:val="00342A94"/>
    <w:rsid w:val="00342C51"/>
    <w:rsid w:val="00350D6C"/>
    <w:rsid w:val="00483B84"/>
    <w:rsid w:val="004A37E8"/>
    <w:rsid w:val="004C519A"/>
    <w:rsid w:val="004E6065"/>
    <w:rsid w:val="00521F59"/>
    <w:rsid w:val="00524D39"/>
    <w:rsid w:val="00540CB7"/>
    <w:rsid w:val="0058708D"/>
    <w:rsid w:val="006439BC"/>
    <w:rsid w:val="00722048"/>
    <w:rsid w:val="007E6FAD"/>
    <w:rsid w:val="00881847"/>
    <w:rsid w:val="00912A74"/>
    <w:rsid w:val="00927B83"/>
    <w:rsid w:val="009D4901"/>
    <w:rsid w:val="00AA77FF"/>
    <w:rsid w:val="00B32B57"/>
    <w:rsid w:val="00B336C7"/>
    <w:rsid w:val="00B4550D"/>
    <w:rsid w:val="00B50AD9"/>
    <w:rsid w:val="00B93BF3"/>
    <w:rsid w:val="00C21514"/>
    <w:rsid w:val="00C31642"/>
    <w:rsid w:val="00CF6A8D"/>
    <w:rsid w:val="00D0221B"/>
    <w:rsid w:val="00D47D5A"/>
    <w:rsid w:val="00D52824"/>
    <w:rsid w:val="00D746B7"/>
    <w:rsid w:val="00DB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24D3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4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9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8</Pages>
  <Words>1774</Words>
  <Characters>10117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15</cp:revision>
  <cp:lastPrinted>2015-05-21T08:15:00Z</cp:lastPrinted>
  <dcterms:created xsi:type="dcterms:W3CDTF">2015-05-21T02:52:00Z</dcterms:created>
  <dcterms:modified xsi:type="dcterms:W3CDTF">2015-06-05T02:39:00Z</dcterms:modified>
</cp:coreProperties>
</file>